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B3F" w:rsidRDefault="00806B3F" w:rsidP="00806B3F">
      <w:pPr>
        <w:pStyle w:val="NormalWeb"/>
        <w:spacing w:before="0" w:beforeAutospacing="0" w:after="120" w:afterAutospacing="0"/>
        <w:jc w:val="center"/>
        <w:rPr>
          <w:rStyle w:val="lev"/>
          <w:rFonts w:ascii="Book Antiqua" w:hAnsi="Book Antiqu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5AB042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4829175" cy="977738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977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B3F" w:rsidRDefault="00806B3F" w:rsidP="00806B3F">
      <w:pPr>
        <w:pStyle w:val="NormalWeb"/>
        <w:spacing w:before="0" w:beforeAutospacing="0" w:after="120" w:afterAutospacing="0"/>
        <w:rPr>
          <w:rStyle w:val="lev"/>
          <w:rFonts w:ascii="Book Antiqua" w:hAnsi="Book Antiqua"/>
          <w:sz w:val="22"/>
          <w:szCs w:val="22"/>
        </w:rPr>
      </w:pPr>
    </w:p>
    <w:p w:rsidR="00220780" w:rsidRPr="001A2693" w:rsidRDefault="00220780" w:rsidP="00806B3F">
      <w:pPr>
        <w:pStyle w:val="NormalWeb"/>
        <w:spacing w:before="0" w:beforeAutospacing="0" w:after="120" w:afterAutospacing="0"/>
        <w:rPr>
          <w:rFonts w:ascii="Book Antiqua" w:hAnsi="Book Antiqua"/>
          <w:sz w:val="22"/>
          <w:szCs w:val="22"/>
        </w:rPr>
      </w:pPr>
      <w:r w:rsidRPr="001A2693">
        <w:rPr>
          <w:rStyle w:val="lev"/>
          <w:rFonts w:ascii="Book Antiqua" w:hAnsi="Book Antiqua"/>
          <w:sz w:val="22"/>
          <w:szCs w:val="22"/>
        </w:rPr>
        <w:t>L'association des Incorruptibles (loi 1901) a été créée en 1988</w:t>
      </w:r>
      <w:r w:rsidRPr="001A2693">
        <w:rPr>
          <w:rFonts w:ascii="Book Antiqua" w:hAnsi="Book Antiqua"/>
          <w:sz w:val="22"/>
          <w:szCs w:val="22"/>
        </w:rPr>
        <w:t>.</w:t>
      </w:r>
    </w:p>
    <w:p w:rsidR="00220780" w:rsidRPr="001A2693" w:rsidRDefault="00806B3F" w:rsidP="001A2693">
      <w:pPr>
        <w:pStyle w:val="NormalWeb"/>
        <w:spacing w:before="0" w:beforeAutospacing="0" w:after="120" w:afterAutospacing="0"/>
        <w:jc w:val="both"/>
        <w:rPr>
          <w:rFonts w:ascii="Book Antiqua" w:hAnsi="Book Antiqua"/>
          <w:sz w:val="22"/>
          <w:szCs w:val="22"/>
        </w:rPr>
      </w:pPr>
      <w:r w:rsidRPr="00806B3F">
        <w:rPr>
          <w:rFonts w:ascii="Book Antiqua" w:hAnsi="Book Antiqu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264160</wp:posOffset>
                </wp:positionV>
                <wp:extent cx="4324350" cy="127635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B3F" w:rsidRPr="001A2693" w:rsidRDefault="00806B3F" w:rsidP="00806B3F">
                            <w:pPr>
                              <w:pStyle w:val="NormalWeb"/>
                              <w:spacing w:before="0" w:beforeAutospacing="0" w:after="120" w:afterAutospacing="0"/>
                              <w:jc w:val="both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1A2693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En 2019, pour la 30e édition du Prix, </w:t>
                            </w:r>
                            <w:r w:rsidRPr="001A2693">
                              <w:rPr>
                                <w:rStyle w:val="lev"/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501 091 jeunes lecteurs </w:t>
                            </w:r>
                            <w:r w:rsidRPr="001A2693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répartis dans plus de 8 300 établissements scolaires et périscolaires à travers toute la France, les DOM/TOM et à l’étranger ont lu les livres sélectionnés et élu, parmi eux, leur titre préféré.</w:t>
                            </w:r>
                          </w:p>
                          <w:p w:rsidR="00806B3F" w:rsidRPr="00806B3F" w:rsidRDefault="00806B3F" w:rsidP="00806B3F">
                            <w:pPr>
                              <w:pStyle w:val="NormalWeb"/>
                              <w:spacing w:before="0" w:beforeAutospacing="0" w:after="120" w:afterAutospacing="0"/>
                              <w:jc w:val="both"/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1A2693">
                              <w:rPr>
                                <w:rStyle w:val="lev"/>
                                <w:rFonts w:ascii="Book Antiqua" w:hAnsi="Book Antiqua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>L’association a reçu en 2013 l'agrément de l'Éducation Nationale, en tant qu’association éducative complémentaire de l’enseignement public.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.5pt;margin-top:20.8pt;width:340.5pt;height:10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bOCJgIAACMEAAAOAAAAZHJzL2Uyb0RvYy54bWysU01v2zAMvQ/YfxB0X5y4SdMacYouXYYB&#10;3QfQ7bKbLMmxMEnUJCV2++tHyWmabbdhPgikST49PlKrm8FocpA+KLA1nU2mlEjLQSi7q+m3r9s3&#10;V5SEyKxgGqys6aMM9Gb9+tWqd5UsoQMtpCcIYkPVu5p2MbqqKALvpGFhAk5aDLbgDYvo+l0hPOsR&#10;3eiinE4vix68cB64DAH/3o1Bus74bSt5/Ny2QUaia4rcYj59Ppt0FusVq3aeuU7xIw32DywMUxYv&#10;PUHdscjI3qu/oIziHgK0ccLBFNC2isvcA3Yzm/7RzUPHnMy9oDjBnWQK/w+Wfzp88USJmpazJSWW&#10;GRzSdxwVEZJEOURJyiRS70KFuQ8Os+PwFgYcdm44uHvgPwKxsOmY3clb76HvJBNIcpYqi7PSESck&#10;kKb/CALvYvsIGWhovUkKoiYE0XFYj6cBIQ/C8ef8opxfLDDEMTYrl5fJSXew6rnc+RDfSzAkGTX1&#10;uAEZnh3uQxxTn1PSbQG0EluldXb8rtloTw4Mt2WbvyP6b2nakr6m14tykZEtpHqEZpVREbdZK1PT&#10;q2n6UjmrkhzvrMh2ZEqPNpLW9qhPkmQUJw7NgIlJtAbEIyrlYdxafGVodOCfKOlxY2safu6Zl5To&#10;DxbVvp7N52nFszNfLEt0/HmkOY8wyxGqppGS0dzE/CwSXwu3OJVWZb1emBy54iZmxY+vJq36uZ+z&#10;Xt72+hcAAAD//wMAUEsDBBQABgAIAAAAIQCbIvMB3QAAAAgBAAAPAAAAZHJzL2Rvd25yZXYueG1s&#10;TI/NTsMwEITvSLyDtUhcEHUaBZeEbCpAAnHtzwNsYjeJiNdR7Dbp22NOcJyd1cw35Xaxg7iYyfeO&#10;EdarBIThxumeW4Tj4ePxGYQPxJoGxwbhajxsq9ubkgrtZt6Zyz60IoawLwihC2EspPRNZyz5lRsN&#10;R+/kJkshyqmVeqI5httBpkmipKWeY0NHo3nvTPO9P1uE09f88JTP9Wc4bnaZeqN+U7sr4v3d8voC&#10;Ipgl/D3DL35Ehyoy1e7M2osBIY9LAkK2ViCirfIkHmqENEsVyKqU/wdUPwAAAP//AwBQSwECLQAU&#10;AAYACAAAACEAtoM4kv4AAADhAQAAEwAAAAAAAAAAAAAAAAAAAAAAW0NvbnRlbnRfVHlwZXNdLnht&#10;bFBLAQItABQABgAIAAAAIQA4/SH/1gAAAJQBAAALAAAAAAAAAAAAAAAAAC8BAABfcmVscy8ucmVs&#10;c1BLAQItABQABgAIAAAAIQDFfbOCJgIAACMEAAAOAAAAAAAAAAAAAAAAAC4CAABkcnMvZTJvRG9j&#10;LnhtbFBLAQItABQABgAIAAAAIQCbIvMB3QAAAAgBAAAPAAAAAAAAAAAAAAAAAIAEAABkcnMvZG93&#10;bnJldi54bWxQSwUGAAAAAAQABADzAAAAigUAAAAA&#10;" stroked="f">
                <v:textbox>
                  <w:txbxContent>
                    <w:p w:rsidR="00806B3F" w:rsidRPr="001A2693" w:rsidRDefault="00806B3F" w:rsidP="00806B3F">
                      <w:pPr>
                        <w:pStyle w:val="NormalWeb"/>
                        <w:spacing w:before="0" w:beforeAutospacing="0" w:after="120" w:afterAutospacing="0"/>
                        <w:jc w:val="both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 w:rsidRPr="001A2693"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En 2019, pour la 30e édition du Prix, </w:t>
                      </w:r>
                      <w:r w:rsidRPr="001A2693">
                        <w:rPr>
                          <w:rStyle w:val="lev"/>
                          <w:rFonts w:ascii="Book Antiqua" w:hAnsi="Book Antiqua"/>
                          <w:sz w:val="22"/>
                          <w:szCs w:val="22"/>
                        </w:rPr>
                        <w:t xml:space="preserve">501 091 jeunes lecteurs </w:t>
                      </w:r>
                      <w:r w:rsidRPr="001A2693">
                        <w:rPr>
                          <w:rFonts w:ascii="Book Antiqua" w:hAnsi="Book Antiqua"/>
                          <w:sz w:val="22"/>
                          <w:szCs w:val="22"/>
                        </w:rPr>
                        <w:t>répartis dans plus de 8 300 établissements scolaires et périscolaires à travers toute la France, les DOM/TOM et à l’étranger ont lu les livres sélectionnés et élu, parmi eux, leur titre préféré.</w:t>
                      </w:r>
                    </w:p>
                    <w:p w:rsidR="00806B3F" w:rsidRPr="00806B3F" w:rsidRDefault="00806B3F" w:rsidP="00806B3F">
                      <w:pPr>
                        <w:pStyle w:val="NormalWeb"/>
                        <w:spacing w:before="0" w:beforeAutospacing="0" w:after="120" w:afterAutospacing="0"/>
                        <w:jc w:val="both"/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1A2693">
                        <w:rPr>
                          <w:rStyle w:val="lev"/>
                          <w:rFonts w:ascii="Book Antiqua" w:hAnsi="Book Antiqua"/>
                          <w:b w:val="0"/>
                          <w:bCs w:val="0"/>
                          <w:i/>
                          <w:iCs/>
                          <w:sz w:val="22"/>
                          <w:szCs w:val="22"/>
                        </w:rPr>
                        <w:t>L’association a reçu en 2013 l'agrément de l'Éducation Nationale, en tant qu’association éducative complémentaire de l’enseignement public.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0780" w:rsidRPr="001A2693">
        <w:rPr>
          <w:rFonts w:ascii="Book Antiqua" w:hAnsi="Book Antiqua"/>
          <w:sz w:val="22"/>
          <w:szCs w:val="22"/>
        </w:rPr>
        <w:t xml:space="preserve">L'objectif de l'association est de </w:t>
      </w:r>
      <w:r w:rsidR="00220780" w:rsidRPr="001A2693">
        <w:rPr>
          <w:rStyle w:val="lev"/>
          <w:rFonts w:ascii="Book Antiqua" w:hAnsi="Book Antiqua"/>
          <w:sz w:val="22"/>
          <w:szCs w:val="22"/>
        </w:rPr>
        <w:t>susciter l'envie et le désir de lire des plus jeunes</w:t>
      </w:r>
      <w:r w:rsidR="00220780" w:rsidRPr="001A2693">
        <w:rPr>
          <w:rFonts w:ascii="Book Antiqua" w:hAnsi="Book Antiqua"/>
          <w:sz w:val="22"/>
          <w:szCs w:val="22"/>
        </w:rPr>
        <w:t xml:space="preserve"> à travers des actions lecture autour d'une sélection de qualité.</w:t>
      </w:r>
    </w:p>
    <w:p w:rsidR="00220780" w:rsidRPr="00806B3F" w:rsidRDefault="00220780" w:rsidP="00806B3F">
      <w:pPr>
        <w:pStyle w:val="NormalWeb"/>
        <w:spacing w:before="0" w:beforeAutospacing="0" w:after="120" w:afterAutospacing="0"/>
        <w:ind w:left="7797" w:right="1506"/>
        <w:jc w:val="both"/>
        <w:rPr>
          <w:rFonts w:ascii="Book Antiqua" w:hAnsi="Book Antiqua"/>
          <w:b/>
          <w:bCs/>
          <w:sz w:val="22"/>
          <w:szCs w:val="22"/>
        </w:rPr>
      </w:pPr>
      <w:r w:rsidRPr="00806B3F">
        <w:rPr>
          <w:rFonts w:ascii="Book Antiqua" w:hAnsi="Book Antiqua"/>
          <w:b/>
          <w:bCs/>
          <w:sz w:val="22"/>
          <w:szCs w:val="22"/>
        </w:rPr>
        <w:t xml:space="preserve">Pour être Incorruptibles, les jeunes lecteurs, de la maternelle au lycée, s'engagent à : </w:t>
      </w:r>
    </w:p>
    <w:p w:rsidR="00220780" w:rsidRPr="00806B3F" w:rsidRDefault="00220780" w:rsidP="00806B3F">
      <w:pPr>
        <w:pStyle w:val="NormalWeb"/>
        <w:numPr>
          <w:ilvl w:val="0"/>
          <w:numId w:val="2"/>
        </w:numPr>
        <w:spacing w:before="0" w:beforeAutospacing="0" w:after="120" w:afterAutospacing="0"/>
        <w:ind w:left="8364" w:right="1506"/>
        <w:jc w:val="both"/>
        <w:rPr>
          <w:rFonts w:ascii="Book Antiqua" w:hAnsi="Book Antiqua"/>
          <w:b/>
          <w:bCs/>
          <w:sz w:val="22"/>
          <w:szCs w:val="22"/>
        </w:rPr>
      </w:pPr>
      <w:r w:rsidRPr="00806B3F">
        <w:rPr>
          <w:rFonts w:ascii="Book Antiqua" w:hAnsi="Book Antiqua"/>
          <w:b/>
          <w:bCs/>
          <w:sz w:val="22"/>
          <w:szCs w:val="22"/>
        </w:rPr>
        <w:t>Lire</w:t>
      </w:r>
      <w:r w:rsidRPr="00806B3F">
        <w:rPr>
          <w:rFonts w:ascii="Book Antiqua" w:hAnsi="Book Antiqua"/>
          <w:b/>
          <w:bCs/>
          <w:sz w:val="22"/>
          <w:szCs w:val="22"/>
        </w:rPr>
        <w:t xml:space="preserve"> les ouvrages qui ont été sélectionnés</w:t>
      </w:r>
    </w:p>
    <w:p w:rsidR="00220780" w:rsidRPr="00806B3F" w:rsidRDefault="00220780" w:rsidP="00806B3F">
      <w:pPr>
        <w:pStyle w:val="NormalWeb"/>
        <w:numPr>
          <w:ilvl w:val="0"/>
          <w:numId w:val="2"/>
        </w:numPr>
        <w:spacing w:before="0" w:beforeAutospacing="0" w:after="120" w:afterAutospacing="0"/>
        <w:ind w:left="8364" w:right="1506"/>
        <w:jc w:val="both"/>
        <w:rPr>
          <w:rFonts w:ascii="Book Antiqua" w:hAnsi="Book Antiqua"/>
          <w:b/>
          <w:bCs/>
          <w:sz w:val="22"/>
          <w:szCs w:val="22"/>
        </w:rPr>
      </w:pPr>
      <w:r w:rsidRPr="00806B3F">
        <w:rPr>
          <w:rFonts w:ascii="Book Antiqua" w:hAnsi="Book Antiqua"/>
          <w:b/>
          <w:bCs/>
          <w:sz w:val="22"/>
          <w:szCs w:val="22"/>
        </w:rPr>
        <w:t>Se</w:t>
      </w:r>
      <w:r w:rsidRPr="00806B3F">
        <w:rPr>
          <w:rFonts w:ascii="Book Antiqua" w:hAnsi="Book Antiqua"/>
          <w:b/>
          <w:bCs/>
          <w:sz w:val="22"/>
          <w:szCs w:val="22"/>
        </w:rPr>
        <w:t xml:space="preserve"> forger une opinion personnelle sur chacun des livres</w:t>
      </w:r>
    </w:p>
    <w:p w:rsidR="00220780" w:rsidRPr="00806B3F" w:rsidRDefault="00220780" w:rsidP="00806B3F">
      <w:pPr>
        <w:pStyle w:val="NormalWeb"/>
        <w:numPr>
          <w:ilvl w:val="0"/>
          <w:numId w:val="2"/>
        </w:numPr>
        <w:spacing w:before="0" w:beforeAutospacing="0" w:after="120" w:afterAutospacing="0"/>
        <w:ind w:left="8364" w:right="1506"/>
        <w:jc w:val="both"/>
        <w:rPr>
          <w:rFonts w:ascii="Book Antiqua" w:hAnsi="Book Antiqua"/>
          <w:b/>
          <w:bCs/>
          <w:sz w:val="22"/>
          <w:szCs w:val="22"/>
        </w:rPr>
      </w:pPr>
      <w:r w:rsidRPr="00806B3F">
        <w:rPr>
          <w:rFonts w:ascii="Book Antiqua" w:hAnsi="Book Antiqua"/>
          <w:b/>
          <w:bCs/>
          <w:sz w:val="22"/>
          <w:szCs w:val="22"/>
        </w:rPr>
        <w:t>Voter</w:t>
      </w:r>
      <w:r w:rsidRPr="00806B3F">
        <w:rPr>
          <w:rFonts w:ascii="Book Antiqua" w:hAnsi="Book Antiqua"/>
          <w:b/>
          <w:bCs/>
          <w:sz w:val="22"/>
          <w:szCs w:val="22"/>
        </w:rPr>
        <w:t xml:space="preserve"> pour leur livre préféré</w:t>
      </w:r>
    </w:p>
    <w:p w:rsidR="00806B3F" w:rsidRPr="00806B3F" w:rsidRDefault="00806B3F" w:rsidP="001A2693">
      <w:pPr>
        <w:spacing w:after="120"/>
        <w:jc w:val="center"/>
        <w:rPr>
          <w:rFonts w:ascii="Script cole" w:hAnsi="Script cole"/>
          <w:b/>
          <w:bCs/>
          <w:sz w:val="16"/>
          <w:szCs w:val="16"/>
        </w:rPr>
      </w:pPr>
      <w:bookmarkStart w:id="0" w:name="_GoBack"/>
      <w:bookmarkEnd w:id="0"/>
    </w:p>
    <w:p w:rsidR="00806B3F" w:rsidRDefault="00806B3F" w:rsidP="001A2693">
      <w:pPr>
        <w:spacing w:after="120"/>
        <w:jc w:val="center"/>
        <w:rPr>
          <w:rFonts w:ascii="Script cole" w:hAnsi="Script cole"/>
          <w:b/>
          <w:bCs/>
          <w:sz w:val="24"/>
          <w:szCs w:val="24"/>
        </w:rPr>
      </w:pPr>
    </w:p>
    <w:p w:rsidR="00220780" w:rsidRDefault="00220780" w:rsidP="001A2693">
      <w:pPr>
        <w:spacing w:after="120"/>
        <w:jc w:val="center"/>
        <w:rPr>
          <w:rFonts w:ascii="Script cole" w:hAnsi="Script cole"/>
          <w:b/>
          <w:bCs/>
          <w:sz w:val="24"/>
          <w:szCs w:val="24"/>
        </w:rPr>
      </w:pPr>
      <w:r w:rsidRPr="001A2693">
        <w:rPr>
          <w:rFonts w:ascii="Script cole" w:hAnsi="Script cole"/>
          <w:b/>
          <w:bCs/>
          <w:sz w:val="24"/>
          <w:szCs w:val="24"/>
        </w:rPr>
        <w:t xml:space="preserve">Vous trouverez dans cette pochette </w:t>
      </w:r>
      <w:r w:rsidR="001A2693">
        <w:rPr>
          <w:rFonts w:ascii="Script cole" w:hAnsi="Script cole"/>
          <w:b/>
          <w:bCs/>
          <w:sz w:val="24"/>
          <w:szCs w:val="24"/>
        </w:rPr>
        <w:t>1</w:t>
      </w:r>
      <w:r w:rsidRPr="001A2693">
        <w:rPr>
          <w:rFonts w:ascii="Script cole" w:hAnsi="Script cole"/>
          <w:b/>
          <w:bCs/>
          <w:sz w:val="24"/>
          <w:szCs w:val="24"/>
        </w:rPr>
        <w:t xml:space="preserve"> des 5 livres de la sélection des Incorruptibles 2019/2020.</w:t>
      </w:r>
    </w:p>
    <w:p w:rsidR="00806B3F" w:rsidRPr="00806B3F" w:rsidRDefault="00806B3F" w:rsidP="001A2693">
      <w:pPr>
        <w:spacing w:after="120"/>
        <w:jc w:val="center"/>
        <w:rPr>
          <w:rFonts w:ascii="Script cole" w:hAnsi="Script cole"/>
          <w:b/>
          <w:bCs/>
          <w:sz w:val="4"/>
          <w:szCs w:val="4"/>
        </w:rPr>
      </w:pPr>
    </w:p>
    <w:p w:rsidR="00220780" w:rsidRDefault="00220780" w:rsidP="001A2693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noProof/>
        </w:rPr>
        <w:drawing>
          <wp:inline distT="0" distB="0" distL="0" distR="0">
            <wp:extent cx="1557395" cy="1980000"/>
            <wp:effectExtent l="0" t="0" r="5080" b="1270"/>
            <wp:docPr id="2" name="Image 2" descr="Résultat de recherche d'images pour &quot;c'est à moi anuska allepuz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c'est à moi anuska allepuz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395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00075" cy="2340000"/>
            <wp:effectExtent l="0" t="0" r="635" b="3175"/>
            <wp:docPr id="3" name="Image 3" descr="Résultat de recherche d'images pour &quot;clic et cloc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clic et cloc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075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0000" cy="1840000"/>
            <wp:effectExtent l="0" t="0" r="0" b="8255"/>
            <wp:docPr id="4" name="Image 4" descr="Résultat de recherche d'images pour &quot;dans ma montagne aubinea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dans ma montagne aubineau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0000" cy="1564615"/>
            <wp:effectExtent l="0" t="0" r="0" b="0"/>
            <wp:docPr id="5" name="Image 5" descr="Résultat de recherche d'images pour &quot;papa coin co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papa coin coin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5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60000" cy="1766705"/>
            <wp:effectExtent l="0" t="0" r="0" b="5080"/>
            <wp:docPr id="6" name="Image 6" descr="Résultat de recherche d'images pour &quot;vite vite magdalen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ésultat de recherche d'images pour &quot;vite vite magdalena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76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693" w:rsidRPr="001A2693" w:rsidRDefault="001A2693" w:rsidP="001A2693">
      <w:pPr>
        <w:spacing w:after="0"/>
        <w:jc w:val="both"/>
        <w:rPr>
          <w:rFonts w:ascii="Script cole" w:hAnsi="Script cole"/>
          <w:sz w:val="24"/>
          <w:szCs w:val="24"/>
        </w:rPr>
      </w:pPr>
      <w:r w:rsidRPr="001A2693">
        <w:rPr>
          <w:rFonts w:ascii="Script cole" w:hAnsi="Script cole"/>
          <w:sz w:val="24"/>
          <w:szCs w:val="24"/>
        </w:rPr>
        <w:t>Prenez le temps de le lire avec votre enfant</w:t>
      </w:r>
      <w:r>
        <w:rPr>
          <w:rFonts w:ascii="Script cole" w:hAnsi="Script cole"/>
          <w:sz w:val="24"/>
          <w:szCs w:val="24"/>
        </w:rPr>
        <w:t xml:space="preserve"> autant de fois qu’il vous plaira</w:t>
      </w:r>
      <w:r w:rsidRPr="001A2693">
        <w:rPr>
          <w:rFonts w:ascii="Script cole" w:hAnsi="Script cole"/>
          <w:sz w:val="24"/>
          <w:szCs w:val="24"/>
        </w:rPr>
        <w:t>. Gardez cependant en tête que 22 autres familles doivent pourvoir en profiter également d’ici le mois de mai. Les 5 livres circuleront dans les familles petit à petit.</w:t>
      </w:r>
      <w:r>
        <w:rPr>
          <w:rFonts w:ascii="Script cole" w:hAnsi="Script cole"/>
          <w:sz w:val="24"/>
          <w:szCs w:val="24"/>
        </w:rPr>
        <w:t xml:space="preserve"> Pour rappel, les adultes pourront également voter au cours d’un vote indépendant. Cependant, seuls les votes des enfants sont comptabilisés dans le choix du palmarès final. Les votes seront enregistrés à l’école le 26 mai 2020. Palmarès final en juin.</w:t>
      </w:r>
    </w:p>
    <w:sectPr w:rsidR="001A2693" w:rsidRPr="001A2693" w:rsidSect="002207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54CC2"/>
    <w:multiLevelType w:val="hybridMultilevel"/>
    <w:tmpl w:val="D4181B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20E2A"/>
    <w:multiLevelType w:val="hybridMultilevel"/>
    <w:tmpl w:val="82C4F87C"/>
    <w:lvl w:ilvl="0" w:tplc="D00A8B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780"/>
    <w:rsid w:val="001A2693"/>
    <w:rsid w:val="001F6CEA"/>
    <w:rsid w:val="00220780"/>
    <w:rsid w:val="002C0DFE"/>
    <w:rsid w:val="00583528"/>
    <w:rsid w:val="005A3706"/>
    <w:rsid w:val="006513C5"/>
    <w:rsid w:val="00806B3F"/>
    <w:rsid w:val="00BA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DA148"/>
  <w15:chartTrackingRefBased/>
  <w15:docId w15:val="{91B11C69-F397-462B-9202-49451FEA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0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207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8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RICHARD</dc:creator>
  <cp:keywords/>
  <dc:description/>
  <cp:lastModifiedBy>Stéphanie RICHARD</cp:lastModifiedBy>
  <cp:revision>1</cp:revision>
  <cp:lastPrinted>2019-10-04T11:41:00Z</cp:lastPrinted>
  <dcterms:created xsi:type="dcterms:W3CDTF">2019-10-04T11:08:00Z</dcterms:created>
  <dcterms:modified xsi:type="dcterms:W3CDTF">2019-10-04T12:06:00Z</dcterms:modified>
</cp:coreProperties>
</file>